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43" w:rsidRPr="0030676B" w:rsidRDefault="00A71B43" w:rsidP="00A71B43">
      <w:pPr>
        <w:rPr>
          <w:b/>
        </w:rPr>
      </w:pPr>
      <w:r w:rsidRPr="0030676B">
        <w:rPr>
          <w:b/>
        </w:rPr>
        <w:t xml:space="preserve">Panel of </w:t>
      </w:r>
      <w:r>
        <w:rPr>
          <w:b/>
        </w:rPr>
        <w:t>A</w:t>
      </w:r>
      <w:r w:rsidRPr="0030676B">
        <w:rPr>
          <w:b/>
        </w:rPr>
        <w:t>djudicators for Law Society’</w:t>
      </w:r>
      <w:r>
        <w:rPr>
          <w:b/>
        </w:rPr>
        <w:t>s Expedited Adjudicat</w:t>
      </w:r>
      <w:r w:rsidR="007D2B47">
        <w:rPr>
          <w:b/>
        </w:rPr>
        <w:t>ion</w:t>
      </w:r>
      <w:r>
        <w:rPr>
          <w:b/>
        </w:rPr>
        <w:t xml:space="preserve"> Scheme </w:t>
      </w:r>
      <w:r>
        <w:rPr>
          <w:b/>
        </w:rPr>
        <w:br/>
      </w:r>
      <w:r w:rsidRPr="0030676B">
        <w:rPr>
          <w:b/>
        </w:rPr>
        <w:t>(</w:t>
      </w:r>
      <w:r>
        <w:rPr>
          <w:b/>
        </w:rPr>
        <w:t>1 April 2</w:t>
      </w:r>
      <w:r w:rsidR="00BC4A2C">
        <w:rPr>
          <w:b/>
        </w:rPr>
        <w:t>02</w:t>
      </w:r>
      <w:r w:rsidR="00582F49">
        <w:rPr>
          <w:b/>
        </w:rPr>
        <w:t>2</w:t>
      </w:r>
      <w:r w:rsidR="00BC4A2C">
        <w:rPr>
          <w:b/>
        </w:rPr>
        <w:t xml:space="preserve"> – 31 March 202</w:t>
      </w:r>
      <w:r w:rsidR="00582F49">
        <w:rPr>
          <w:b/>
        </w:rPr>
        <w:t>4</w:t>
      </w:r>
      <w:r w:rsidRPr="0030676B">
        <w:rPr>
          <w:b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3"/>
        <w:gridCol w:w="1001"/>
        <w:gridCol w:w="4296"/>
        <w:gridCol w:w="3089"/>
      </w:tblGrid>
      <w:tr w:rsidR="00A71B43" w:rsidRPr="0030676B" w:rsidTr="00A71B43">
        <w:trPr>
          <w:trHeight w:val="396"/>
        </w:trPr>
        <w:tc>
          <w:tcPr>
            <w:tcW w:w="733" w:type="dxa"/>
            <w:shd w:val="clear" w:color="auto" w:fill="E7E6E6" w:themeFill="background2"/>
          </w:tcPr>
          <w:p w:rsidR="00A71B43" w:rsidRPr="003A6246" w:rsidRDefault="003A6246" w:rsidP="00970569">
            <w:pPr>
              <w:rPr>
                <w:b/>
              </w:rPr>
            </w:pPr>
            <w:r w:rsidRPr="003A6246">
              <w:rPr>
                <w:b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1001" w:type="dxa"/>
            <w:shd w:val="clear" w:color="auto" w:fill="E7E6E6" w:themeFill="background2"/>
          </w:tcPr>
          <w:p w:rsidR="00A71B43" w:rsidRPr="0030676B" w:rsidRDefault="003A6246" w:rsidP="00970569">
            <w:pPr>
              <w:rPr>
                <w:b/>
              </w:rPr>
            </w:pPr>
            <w:r>
              <w:rPr>
                <w:b/>
              </w:rPr>
              <w:t>Hon.</w:t>
            </w:r>
          </w:p>
        </w:tc>
        <w:tc>
          <w:tcPr>
            <w:tcW w:w="4296" w:type="dxa"/>
            <w:shd w:val="clear" w:color="auto" w:fill="E7E6E6" w:themeFill="background2"/>
          </w:tcPr>
          <w:p w:rsidR="00A71B43" w:rsidRPr="0030676B" w:rsidRDefault="00A71B43" w:rsidP="00970569">
            <w:pPr>
              <w:rPr>
                <w:b/>
              </w:rPr>
            </w:pPr>
            <w:r w:rsidRPr="0030676B">
              <w:rPr>
                <w:b/>
              </w:rPr>
              <w:t>Name</w:t>
            </w:r>
          </w:p>
        </w:tc>
        <w:tc>
          <w:tcPr>
            <w:tcW w:w="3089" w:type="dxa"/>
            <w:shd w:val="clear" w:color="auto" w:fill="E7E6E6" w:themeFill="background2"/>
          </w:tcPr>
          <w:p w:rsidR="00A71B43" w:rsidRPr="0030676B" w:rsidRDefault="00A71B43" w:rsidP="00970569">
            <w:pPr>
              <w:rPr>
                <w:b/>
              </w:rPr>
            </w:pPr>
            <w:r w:rsidRPr="0030676B">
              <w:rPr>
                <w:b/>
              </w:rPr>
              <w:t>Law Firm</w:t>
            </w:r>
          </w:p>
        </w:tc>
      </w:tr>
      <w:tr w:rsidR="00A71B43" w:rsidRPr="00B96FF1" w:rsidTr="00A71B43">
        <w:trPr>
          <w:trHeight w:val="771"/>
        </w:trPr>
        <w:tc>
          <w:tcPr>
            <w:tcW w:w="733" w:type="dxa"/>
            <w:shd w:val="clear" w:color="auto" w:fill="auto"/>
          </w:tcPr>
          <w:p w:rsidR="00A71B43" w:rsidRPr="00B96FF1" w:rsidRDefault="00A71B43" w:rsidP="00970569">
            <w:r w:rsidRPr="00B96FF1">
              <w:t>1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A71B43" w:rsidP="00970569">
            <w:r w:rsidRPr="00B96FF1">
              <w:t>Mr</w:t>
            </w:r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B96FF1">
              <w:rPr>
                <w:b/>
              </w:rPr>
              <w:t>Chan</w:t>
            </w:r>
            <w:r w:rsidRPr="00B96FF1">
              <w:t xml:space="preserve"> Wai Mun</w:t>
            </w:r>
          </w:p>
        </w:tc>
        <w:tc>
          <w:tcPr>
            <w:tcW w:w="3089" w:type="dxa"/>
            <w:shd w:val="clear" w:color="auto" w:fill="auto"/>
          </w:tcPr>
          <w:p w:rsidR="00A71B43" w:rsidRPr="00B96FF1" w:rsidRDefault="00F31CF9" w:rsidP="00970569">
            <w:proofErr w:type="spellStart"/>
            <w:r>
              <w:t>CNPLaw</w:t>
            </w:r>
            <w:proofErr w:type="spellEnd"/>
            <w:r w:rsidR="00A71B43" w:rsidRPr="00B96FF1">
              <w:t xml:space="preserve"> LLP</w:t>
            </w:r>
          </w:p>
        </w:tc>
      </w:tr>
      <w:tr w:rsidR="00A71B43" w:rsidRPr="00B96FF1" w:rsidTr="00A71B43">
        <w:trPr>
          <w:trHeight w:val="771"/>
        </w:trPr>
        <w:tc>
          <w:tcPr>
            <w:tcW w:w="733" w:type="dxa"/>
            <w:shd w:val="clear" w:color="auto" w:fill="auto"/>
          </w:tcPr>
          <w:p w:rsidR="00A71B43" w:rsidRPr="00B96FF1" w:rsidRDefault="00582F49" w:rsidP="00970569">
            <w:r>
              <w:t>2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A71B43" w:rsidP="00970569">
            <w:r w:rsidRPr="00B96FF1">
              <w:t>Ms</w:t>
            </w:r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B96FF1">
              <w:t xml:space="preserve">Dorothy Marie </w:t>
            </w:r>
            <w:r w:rsidRPr="00B96FF1">
              <w:rPr>
                <w:b/>
              </w:rPr>
              <w:t>Ng</w:t>
            </w:r>
            <w:r w:rsidRPr="00B96FF1">
              <w:t xml:space="preserve"> Yin Cho</w:t>
            </w:r>
          </w:p>
        </w:tc>
        <w:tc>
          <w:tcPr>
            <w:tcW w:w="3089" w:type="dxa"/>
            <w:shd w:val="clear" w:color="auto" w:fill="auto"/>
          </w:tcPr>
          <w:p w:rsidR="00A71B43" w:rsidRPr="00B96FF1" w:rsidRDefault="00A71B43" w:rsidP="00970569">
            <w:proofErr w:type="spellStart"/>
            <w:r w:rsidRPr="00B96FF1">
              <w:t>WongPartnership</w:t>
            </w:r>
            <w:proofErr w:type="spellEnd"/>
            <w:r w:rsidRPr="00B96FF1">
              <w:t xml:space="preserve"> LLP</w:t>
            </w:r>
          </w:p>
        </w:tc>
      </w:tr>
      <w:tr w:rsidR="00A71B43" w:rsidRPr="00B96FF1" w:rsidTr="00A71B43">
        <w:trPr>
          <w:trHeight w:val="374"/>
        </w:trPr>
        <w:tc>
          <w:tcPr>
            <w:tcW w:w="733" w:type="dxa"/>
            <w:shd w:val="clear" w:color="auto" w:fill="auto"/>
          </w:tcPr>
          <w:p w:rsidR="00A71B43" w:rsidRPr="00B96FF1" w:rsidRDefault="00582F49" w:rsidP="00970569">
            <w:r>
              <w:t>3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F31CF9" w:rsidP="00970569">
            <w:proofErr w:type="spellStart"/>
            <w:r>
              <w:t>Mdm</w:t>
            </w:r>
            <w:proofErr w:type="spellEnd"/>
            <w:r w:rsidR="00A71B43" w:rsidRPr="00B96FF1">
              <w:t xml:space="preserve"> </w:t>
            </w:r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B96FF1">
              <w:rPr>
                <w:b/>
              </w:rPr>
              <w:t>Lee</w:t>
            </w:r>
            <w:r w:rsidRPr="00B96FF1">
              <w:t xml:space="preserve"> Yeen Fong Frances Clare</w:t>
            </w:r>
          </w:p>
        </w:tc>
        <w:tc>
          <w:tcPr>
            <w:tcW w:w="3089" w:type="dxa"/>
            <w:shd w:val="clear" w:color="auto" w:fill="auto"/>
          </w:tcPr>
          <w:p w:rsidR="00A71B43" w:rsidRPr="00B96FF1" w:rsidRDefault="00A71B43" w:rsidP="00970569">
            <w:r w:rsidRPr="00B96FF1">
              <w:t>Pereira &amp; Tan LLC</w:t>
            </w:r>
          </w:p>
        </w:tc>
      </w:tr>
      <w:tr w:rsidR="00A71B43" w:rsidRPr="00B96FF1" w:rsidTr="00A71B43">
        <w:trPr>
          <w:trHeight w:val="396"/>
        </w:trPr>
        <w:tc>
          <w:tcPr>
            <w:tcW w:w="733" w:type="dxa"/>
            <w:shd w:val="clear" w:color="auto" w:fill="auto"/>
          </w:tcPr>
          <w:p w:rsidR="00A71B43" w:rsidRPr="00B96FF1" w:rsidRDefault="00582F49" w:rsidP="00970569">
            <w:r>
              <w:t>4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A71B43" w:rsidP="00F31CF9">
            <w:proofErr w:type="spellStart"/>
            <w:r w:rsidRPr="00B96FF1">
              <w:t>M</w:t>
            </w:r>
            <w:r w:rsidR="00F31CF9">
              <w:t>dm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115B84">
              <w:rPr>
                <w:b/>
              </w:rPr>
              <w:t>Ng</w:t>
            </w:r>
            <w:r w:rsidRPr="00B96FF1">
              <w:t xml:space="preserve"> Lee Meng Diane Patricia</w:t>
            </w:r>
          </w:p>
        </w:tc>
        <w:tc>
          <w:tcPr>
            <w:tcW w:w="3089" w:type="dxa"/>
            <w:shd w:val="clear" w:color="auto" w:fill="auto"/>
          </w:tcPr>
          <w:p w:rsidR="00A71B43" w:rsidRPr="00B96FF1" w:rsidRDefault="00115B84" w:rsidP="00970569">
            <w:r w:rsidRPr="00115B84">
              <w:t xml:space="preserve">Donaldson &amp; </w:t>
            </w:r>
            <w:proofErr w:type="spellStart"/>
            <w:r w:rsidRPr="00115B84">
              <w:t>Burkinshaw</w:t>
            </w:r>
            <w:proofErr w:type="spellEnd"/>
            <w:r w:rsidRPr="00115B84">
              <w:t xml:space="preserve"> LLP</w:t>
            </w:r>
          </w:p>
        </w:tc>
      </w:tr>
      <w:tr w:rsidR="00A71B43" w:rsidRPr="00B96FF1" w:rsidTr="00A71B43">
        <w:trPr>
          <w:trHeight w:val="374"/>
        </w:trPr>
        <w:tc>
          <w:tcPr>
            <w:tcW w:w="733" w:type="dxa"/>
            <w:shd w:val="clear" w:color="auto" w:fill="auto"/>
          </w:tcPr>
          <w:p w:rsidR="00A71B43" w:rsidRPr="00B96FF1" w:rsidRDefault="00582F49" w:rsidP="00970569">
            <w:r>
              <w:t>5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A71B43" w:rsidP="00970569">
            <w:r w:rsidRPr="00B96FF1">
              <w:t xml:space="preserve">Mr </w:t>
            </w:r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B96FF1">
              <w:rPr>
                <w:b/>
              </w:rPr>
              <w:t>Ow</w:t>
            </w:r>
            <w:r w:rsidRPr="00B96FF1">
              <w:t xml:space="preserve"> </w:t>
            </w:r>
            <w:r w:rsidRPr="00B96FF1">
              <w:rPr>
                <w:b/>
              </w:rPr>
              <w:t>Yong</w:t>
            </w:r>
            <w:r w:rsidRPr="00B96FF1">
              <w:t xml:space="preserve"> Thian Soo</w:t>
            </w:r>
            <w:bookmarkStart w:id="0" w:name="_GoBack"/>
            <w:bookmarkEnd w:id="0"/>
          </w:p>
        </w:tc>
        <w:tc>
          <w:tcPr>
            <w:tcW w:w="3089" w:type="dxa"/>
            <w:shd w:val="clear" w:color="auto" w:fill="auto"/>
          </w:tcPr>
          <w:p w:rsidR="00A71B43" w:rsidRPr="00B96FF1" w:rsidRDefault="00A71B43" w:rsidP="00970569">
            <w:r w:rsidRPr="00B96FF1">
              <w:t>Lee &amp; Lee</w:t>
            </w:r>
          </w:p>
        </w:tc>
      </w:tr>
      <w:tr w:rsidR="00A71B43" w:rsidRPr="00B96FF1" w:rsidTr="00A71B43">
        <w:trPr>
          <w:trHeight w:val="396"/>
        </w:trPr>
        <w:tc>
          <w:tcPr>
            <w:tcW w:w="733" w:type="dxa"/>
            <w:shd w:val="clear" w:color="auto" w:fill="auto"/>
          </w:tcPr>
          <w:p w:rsidR="00A71B43" w:rsidRPr="00B96FF1" w:rsidRDefault="00582F49" w:rsidP="00970569">
            <w:r>
              <w:t>6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A71B43" w:rsidP="00970569">
            <w:r w:rsidRPr="00B96FF1">
              <w:t xml:space="preserve">Mr </w:t>
            </w:r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B96FF1">
              <w:rPr>
                <w:b/>
              </w:rPr>
              <w:t>Tan</w:t>
            </w:r>
            <w:r w:rsidRPr="00B96FF1">
              <w:t xml:space="preserve"> Heng Khim</w:t>
            </w:r>
          </w:p>
        </w:tc>
        <w:tc>
          <w:tcPr>
            <w:tcW w:w="3089" w:type="dxa"/>
            <w:shd w:val="clear" w:color="auto" w:fill="auto"/>
          </w:tcPr>
          <w:p w:rsidR="00A71B43" w:rsidRPr="00B96FF1" w:rsidRDefault="003A6246" w:rsidP="00970569">
            <w:r>
              <w:t>Cecil Law LLC</w:t>
            </w:r>
          </w:p>
        </w:tc>
      </w:tr>
      <w:tr w:rsidR="00A71B43" w:rsidRPr="00B96FF1" w:rsidTr="00A71B43">
        <w:trPr>
          <w:trHeight w:val="396"/>
        </w:trPr>
        <w:tc>
          <w:tcPr>
            <w:tcW w:w="733" w:type="dxa"/>
            <w:shd w:val="clear" w:color="auto" w:fill="auto"/>
          </w:tcPr>
          <w:p w:rsidR="00A71B43" w:rsidRPr="00B96FF1" w:rsidRDefault="00582F49" w:rsidP="00970569">
            <w:r>
              <w:t>7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A71B43" w:rsidP="00970569">
            <w:r w:rsidRPr="00B96FF1">
              <w:t>Mr</w:t>
            </w:r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B96FF1">
              <w:rPr>
                <w:b/>
              </w:rPr>
              <w:t>Tay</w:t>
            </w:r>
            <w:r w:rsidRPr="00B96FF1">
              <w:t xml:space="preserve"> Keow Ming</w:t>
            </w:r>
          </w:p>
        </w:tc>
        <w:tc>
          <w:tcPr>
            <w:tcW w:w="3089" w:type="dxa"/>
            <w:shd w:val="clear" w:color="auto" w:fill="auto"/>
          </w:tcPr>
          <w:p w:rsidR="00A71B43" w:rsidRPr="00B96FF1" w:rsidRDefault="00A71B43" w:rsidP="00970569">
            <w:r w:rsidRPr="00B96FF1">
              <w:t>Wee, Tay &amp; Lim LLP</w:t>
            </w:r>
          </w:p>
        </w:tc>
      </w:tr>
      <w:tr w:rsidR="00A71B43" w:rsidRPr="00B96FF1" w:rsidTr="00A71B43">
        <w:trPr>
          <w:trHeight w:val="771"/>
        </w:trPr>
        <w:tc>
          <w:tcPr>
            <w:tcW w:w="733" w:type="dxa"/>
            <w:shd w:val="clear" w:color="auto" w:fill="auto"/>
          </w:tcPr>
          <w:p w:rsidR="00A71B43" w:rsidRPr="00B96FF1" w:rsidRDefault="00582F49" w:rsidP="00970569">
            <w:r>
              <w:t>8</w:t>
            </w:r>
          </w:p>
        </w:tc>
        <w:tc>
          <w:tcPr>
            <w:tcW w:w="1001" w:type="dxa"/>
            <w:shd w:val="clear" w:color="auto" w:fill="auto"/>
          </w:tcPr>
          <w:p w:rsidR="00A71B43" w:rsidRPr="00B96FF1" w:rsidRDefault="00A71B43" w:rsidP="00970569">
            <w:r w:rsidRPr="00B96FF1">
              <w:t>Mr</w:t>
            </w:r>
          </w:p>
        </w:tc>
        <w:tc>
          <w:tcPr>
            <w:tcW w:w="4296" w:type="dxa"/>
            <w:shd w:val="clear" w:color="auto" w:fill="auto"/>
          </w:tcPr>
          <w:p w:rsidR="00A71B43" w:rsidRPr="00B96FF1" w:rsidRDefault="00A71B43" w:rsidP="00970569">
            <w:r w:rsidRPr="00B96FF1">
              <w:t xml:space="preserve">Vincent </w:t>
            </w:r>
            <w:r w:rsidRPr="00B96FF1">
              <w:rPr>
                <w:b/>
              </w:rPr>
              <w:t>Yeoh</w:t>
            </w:r>
            <w:r w:rsidRPr="00B96FF1">
              <w:t xml:space="preserve"> Oon Weng</w:t>
            </w:r>
          </w:p>
        </w:tc>
        <w:tc>
          <w:tcPr>
            <w:tcW w:w="3089" w:type="dxa"/>
            <w:shd w:val="clear" w:color="auto" w:fill="auto"/>
          </w:tcPr>
          <w:p w:rsidR="00A71B43" w:rsidRPr="00B96FF1" w:rsidRDefault="00A71B43" w:rsidP="00970569">
            <w:r w:rsidRPr="00B96FF1">
              <w:t>Malkin &amp; Maxwell LLP</w:t>
            </w:r>
          </w:p>
        </w:tc>
      </w:tr>
    </w:tbl>
    <w:p w:rsidR="00DA4411" w:rsidRDefault="00DA4411"/>
    <w:sectPr w:rsidR="00DA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43"/>
    <w:rsid w:val="00115B84"/>
    <w:rsid w:val="003A6246"/>
    <w:rsid w:val="00582F49"/>
    <w:rsid w:val="007D2B47"/>
    <w:rsid w:val="00A71B43"/>
    <w:rsid w:val="00BC4A2C"/>
    <w:rsid w:val="00DA4411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1872C-D136-45DA-A2BF-E3D05F7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43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B43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Jingwen Kenneth</dc:creator>
  <cp:keywords/>
  <dc:description/>
  <cp:lastModifiedBy>RLR </cp:lastModifiedBy>
  <cp:revision>6</cp:revision>
  <cp:lastPrinted>2020-03-31T08:36:00Z</cp:lastPrinted>
  <dcterms:created xsi:type="dcterms:W3CDTF">2018-07-06T07:25:00Z</dcterms:created>
  <dcterms:modified xsi:type="dcterms:W3CDTF">2023-02-08T03:17:00Z</dcterms:modified>
</cp:coreProperties>
</file>